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南京市秦淮区人民检察院</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1、深入贯彻习近平新时代中国特色社会主义思想，深入贯彻党的路线方针政策和决策部署，坚持党对检察工作的绝对领导，坚决维护习近平总书记的核心地位，坚决维护党中央权威和集中统一领导。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2、依法向区人民代表大会及其常务委员会提出议案。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3、贯彻落实上级人民检察院工作方针、总体规划，确定本院检察工作任务，并组织实施。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4、负责对刑事案件依法审查批准逮捕、决定逮捕、提起公诉。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5、负责对刑事、民事、行政诉讼活动及刑事、民事、行政判决和裁定等生效法律文书执行的法律监督工作。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6、负责提起公益诉讼工作。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7、负责对看守所、社区矫正机构等单位执法活动的法律监督工作。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8、受理控告申诉和举报，承办国家赔偿案件和国家司法救助案件。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9、负责队伍建设和思想政治工作。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10、负责检务督察工作。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11、负责财务装备、检察技术信息工作。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12、负责其他应当由区人民检察院承办的事项。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第一检察部、第二检察部、第三检察部、第四检察部、第五检察部、第六检察部、第七检察部、第八检察部、政治部。另有两个派驻检察室：新城检察室（原派驻红花街道检察室）、高新园检察室（原派驻光华路街道检察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南京市秦淮区人民检察院。</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区检察院将在习近平新时代中国特色社会主义思想的指引下，深刻理解把握习近平总书记对江苏工作重要讲话重要指示精神，牢牢把握“走在前、做示范”重大定位，全面落实“四个走在前”“四个新”重大任务，紧紧围绕高质量发展这个首要任务，持之以恒落实《中共中央关于加强新时代检察机关法律监督工作的意见》，以检察工作现代化全面助力中国式现代化秦淮新实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更加坚定地对党忠诚，切实扛起重大政治责任。坚持党对检察工作的绝对领导，突出政治领航，引导全体干警坚定捍卫“两个确立”，坚决做到“两个维护”，带头做习近平新时代中国特色社会主义思想的坚定信仰者、忠实实践者和积极传播者。始终坚持党建引领，守好意识形态主阵地，以高质量党建成果涵养政治忠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更加坚决地维护稳定，助力区域社会治理现代化。把维护安全稳定放在首位，依法严惩各类刑事犯罪，助力防范和化解金融风险。综合运用领导包案、支持起诉等手段解决实际问题，促进信访矛盾在法治轨道上解决。强化行政执法与刑事司法联动，通过办案发现社会治理的薄弱环节，以检察建议和检察意见促进闭环管控，助推行刑共治。加强普法宣传，用鲜活事例和典型案例引领社会法治意识，促进全民守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更加积极地融入履职，服务经济社会发展现代化。围绕政府关心和群众关切，聚焦营商环境、安全生产、网络治理、文化保护、生态环境等领域，强化检察作为。平等保护民营企业健康发展，坚定市场主体发展信心。切实加强民生司法保障，做好司法为民、司法便民、为民办实事等工作，解决好群众“急难愁盼”问题。坚持溯源履职，提升检察建议促进社会治理水平，推动履职效果由一案一事拓展到同类问题治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更加高效地强化监督，促进法治秦淮建设现代化。持续更新监督理念，补长监督短板，优化“四大检察”监督格局。全面正确理解并贯彻实施新修订的《民事诉讼法》，加大虚假诉讼惩治力度。深化推广“府院联动”机制，促进行政争议实质性化解与行政机关依法行政有机结合。积极稳妥拓展公益诉讼案件范围，携手各方共同维护好社会公共利益。坚持“应听证尽听证”，把全过程人民民主贯彻到检察监督办案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更加扎实地淬炼队伍，实现检察专业人才现代化。健全实战化、精准化专业素能培训机制，精心培育专业化办案团队和高素质拔尖人才。严格落实防止干预司法“三个规定”、新时代政法干警“十个严禁”，持之以恒正风肃纪，严格依法、公正司法，打造纪律严明、行为规范、作风优良的检察铁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南京市秦淮区人民检察院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南京市秦淮区人民检察院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6,979.69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4,425.33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683.91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1,870.45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6,979.69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6,979.69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6,979.69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6,979.69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6,979.69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6,979.69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6,979.69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6,979.69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6,979.69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6,979.69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南京市秦淮区人民检察院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6,979.69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6,979.69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6,979.69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6,979.69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6,099.33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4,425.33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4,425.33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539.36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539.36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南京市秦淮区人民检察院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6,979.69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6,979.69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6,979.69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4,425.33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683.91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1,870.45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6,979.69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6,979.69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6,979.69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6,099.33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5,826.38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272.95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4,425.33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4,425.33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3,544.96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3,544.97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539.36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539.36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1,040.37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1,040.37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1,040.37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南京市秦淮区人民检察院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6,099.33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5,826.38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5,051.18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6,979.69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6,099.33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5,826.38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272.95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4,425.33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4,425.33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3,544.97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539.36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539.36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1,040.37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6,099.33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5,826.38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5,051.18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5,051.18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272.95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272.95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手续费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南京市秦淮区人民检察院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南京市秦淮区人民检察院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行政公用经费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检察业务装备费专项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检察业务装备费专项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检察业务装备费专项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车辆购置专项费用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轿车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南京市秦淮区人民检察院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外包物业专项经费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驾驶员服务外包专项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检察业务费专项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检察业务费专项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南京市秦淮区人民检察院2024年度收入、支出预算总计6,979.69万元，与上年相比收、支预算总计各减少51.15万元，减少0.73%。其中：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（一）收入预算总计6,979.69万元。包括：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1．本年收入合计6,979.69万元。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（1）一般公共预算拨款收入6,979.69万元，与上年相比增加5.85万元，增长0.08%。主要原因是上年无结转结余，本年收入全部来自于一般公共预算拨款收入。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2．上年结转结余为0万元。与上年相比减少57万元，减少100%。主要原因是项目实施完毕，上年无结转结余。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（二）支出预算总计6,979.69万元。包括：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1．本年支出合计6,979.69万元。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4,425.33万元，主要用于保障检察工作正常有序开展的人员经费、办公办案经费、业务装备经费以及基础设施建设经费。与上年相比减少79.92万元，减少1.77%。主要原因是坚持过“紧日子”，压缩人员经费和行政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683.91万元，主要用于检察院离退休费用、抚恤金、生活补助以及机关事业单位基本养老保险和职业年金支出。与上年相比增加82.66万元，增长13.75%。主要原因是退休人员增加，退休费用相应增加，同时按照规定调整基本养老保险和职业年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（3）住房保障支出（类）支出1,870.45万元，主要用于在职、离退休人员的住房公积金、提租补贴、购岗补贴等支出。与上年相比减少53.89万元，减少2.8%。主要原因是按照规定调整住房公积金等支出。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南京市秦淮区人民检察院2024年收入预算合计6,979.69万元，包括本年收入6,979.69万元，上年结转结余0万元。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本年一般公共预算收入6,979.69万元，占100%；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南京市秦淮区人民检察院2024年支出预算合计6,979.69万元，其中：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基本支出6,099.33万元，占87.39%；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项目支出880.36万元，占12.61%；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财政拨款收、支总预算6,979.69万元。与上年相比，财政拨款收、支总计各增加5.85万元，增长0.08%。主要原因是上年无结转结余，为保障机关正常运行，财政拨款预算收、支小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财政拨款预算支出6,979.69万元，占本年支出合计的100%。与上年相比，财政拨款支出增加5.85万元，增长0.08%。主要原因是上年无结转结余，为保障机关正常运行，财政拨款预算支出小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1.检察（款）行政运行（项）支出3,544.96万元，与上年相比减少171.17万元，减少4.61%。主要原因是坚持过“紧日子”，压缩人员经费和行政开支。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2.检察（款）一般行政管理事务（项）支出341万元，与上年相比增加29万元，增长9.29%。主要原因是为满足办案需求，相关办案经费有所增加。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3.检察（款）其他检察支出（项）支出539.36万元，与上年相比增加119.24万元，增长28.38%。主要原因是本年司法救助案件增加，国家司法救助金有所增加。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1.行政事业单位养老支出（款）行政单位离退休（项）支出273.67万元，与上年相比增加27.68万元，增长11.25%。主要原因是退休人员增加，退休费用相应增加。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2.行政事业单位养老支出（款）机关事业单位基本养老保险缴费支出（项）支出273.49万元，与上年相比增加36.65万元，增长15.47%。主要原因是按照规定调整，基本养老保险缴费支出有所增加。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3.行政事业单位养老支出（款）机关事业单位职业年金缴费支出（项）支出136.74万元，与上年相比增加18.32万元，增长15.47%。主要原因是按照规定调整，职业年金缴费支出有所增加。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1.住房改革支出（款）住房公积金（项）支出430.67万元，与上年相比减少41.65万元，减少8.82%。主要原因是退休人员增加，在职人数相应减少，按照规定调整住房公积金支出。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2.住房改革支出（款）提租补贴（项）支出1,040.37万元，与上年相比减少4.04万元，减少0.39%。主要原因是按照规定调整提租补贴。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3.住房改革支出（款）购房补贴（项）支出399.41万元，与上年相比减少8.2万元，减少2.01%。主要原因是按照规定调整购房补贴。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南京市秦淮区人民检察院2024年度财政拨款基本支出预算6,099.33万元，其中：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5,826.38万元。主要包括：基本工资、津贴补贴、奖金、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272.95万元。主要包括：办公费、印刷费、手续费、水费、维修（护）费、租赁费、公务接待费、劳务费、委托业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南京市秦淮区人民检察院2024年一般公共预算财政拨款支出预算6,979.69万元，与上年相比增加5.85万元，增长0.08%。主要原因是上年无结转结余，为保障机关正常运行，一般公共预算财政拨款预算支出小额增加。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南京市秦淮区人民检察院2024年度一般公共预算财政拨款基本支出预算6,099.33万元，其中：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5,826.38万元。主要包括：基本工资、津贴补贴、奖金、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272.95万元。主要包括：办公费、印刷费、手续费、水费、维修（护）费、租赁费、公务接待费、劳务费、委托业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一般公共预算拨款安排的“三公”经费支出预算71万元，比上年预算增加29万元，变动原因本年有购置车辆计划，公务接待次数预计增加。其中，因公出国（境）费支出0万元，占“三公”经费的0%；公务用车购置及运行维护费支出66万元，占“三公”经费的92.96%；公务接待费支出5万元，占“三公”经费的7.04%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2．公务用车购置及运行维护费预算支出66万元。其中：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（1）公务用车购置预算支出25万元，比上年预算增加25万元，主要原因是本年有购置车辆计划。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（2）公务用车运行维护费预算支出41万元，比上年预算增加1万元，主要原因是本年新购置车辆，公务用车运行维护费小额增加。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3．公务接待费预算支出5万元，比上年预算增加3万元，主要原因是本年公务接待次数预计增加。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南京市秦淮区人民检察院2024年度一般公共预算拨款安排的会议费预算支出20万元，比上年预算增加20万元，主要原因是本年预计举办、承办会议。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南京市秦淮区人民检察院2024年度一般公共预算拨款安排的培训费预算支出10万元，比上年预算增加5万元，主要原因是本年外出培训次数预计增加。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南京市秦淮区人民检察院2024年国有资本经营预算支出0万元。与上年预算数相同。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2024年本部门一般公共预算机关运行经费预算支出272.95万元，与上年相比减少13.45万元，减少4.7%。主要原因是在职人员减少，机关运行经费相应减少。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2024年度政府采购支出预算总额280.6万元，其中：拟采购货物支出40.6万元、拟采购工程支出0万元、拟采购服务支出240万元。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16辆，其中，副部（省）级及以上领导用车0辆、主要领导干部用车0辆、机要通信用车0辆、应急保障用车0辆、执法执勤用车16辆、特种专业技术用车0辆、离退休干部用车0辆，其他用车0辆；单价50万元（含）以上的通用设备0台（套），单价100万元（含）以上的专用设备2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6,979.69万元；本部门共6个项目纳入绩效目标管理，涉及财政性资金合计880.36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南京市秦淮区人民检察院</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